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DD" w:rsidRDefault="007E60DD" w:rsidP="004144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учреждение культуры «Несвижский районный центр культуры»</w:t>
      </w:r>
    </w:p>
    <w:p w:rsidR="007E60DD" w:rsidRDefault="007E60DD" w:rsidP="00466F27">
      <w:pPr>
        <w:rPr>
          <w:rFonts w:ascii="Times New Roman" w:hAnsi="Times New Roman" w:cs="Times New Roman"/>
          <w:b/>
          <w:sz w:val="28"/>
          <w:szCs w:val="28"/>
        </w:rPr>
      </w:pPr>
    </w:p>
    <w:p w:rsidR="009B64CF" w:rsidRPr="00D70014" w:rsidRDefault="00466F27" w:rsidP="009B64CF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6F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222661" wp14:editId="6B27369F">
            <wp:simplePos x="0" y="0"/>
            <wp:positionH relativeFrom="column">
              <wp:posOffset>-958215</wp:posOffset>
            </wp:positionH>
            <wp:positionV relativeFrom="paragraph">
              <wp:posOffset>243840</wp:posOffset>
            </wp:positionV>
            <wp:extent cx="4183380" cy="2407920"/>
            <wp:effectExtent l="0" t="0" r="0" b="0"/>
            <wp:wrapTight wrapText="bothSides">
              <wp:wrapPolygon edited="0">
                <wp:start x="10820" y="5639"/>
                <wp:lineTo x="9344" y="7006"/>
                <wp:lineTo x="6590" y="9057"/>
                <wp:lineTo x="6590" y="14184"/>
                <wp:lineTo x="5902" y="14696"/>
                <wp:lineTo x="6098" y="16405"/>
                <wp:lineTo x="8164" y="17089"/>
                <wp:lineTo x="8557" y="18114"/>
                <wp:lineTo x="8951" y="18114"/>
                <wp:lineTo x="13377" y="17772"/>
                <wp:lineTo x="15738" y="16405"/>
                <wp:lineTo x="16230" y="14696"/>
                <wp:lineTo x="15541" y="14184"/>
                <wp:lineTo x="15541" y="9228"/>
                <wp:lineTo x="15148" y="8715"/>
                <wp:lineTo x="12787" y="7006"/>
                <wp:lineTo x="11311" y="5639"/>
                <wp:lineTo x="10820" y="5639"/>
              </wp:wrapPolygon>
            </wp:wrapTight>
            <wp:docPr id="1" name="Рисунок 1" descr="C:\Users\metod\Desktop\166356700076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16635670007617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0DD" w:rsidRPr="00D70014">
        <w:rPr>
          <w:rFonts w:ascii="Times New Roman" w:hAnsi="Times New Roman" w:cs="Times New Roman"/>
          <w:b/>
          <w:sz w:val="30"/>
          <w:szCs w:val="30"/>
        </w:rPr>
        <w:t xml:space="preserve">Гуманитарный проект </w:t>
      </w:r>
    </w:p>
    <w:p w:rsidR="007E60DD" w:rsidRPr="009B64CF" w:rsidRDefault="007E60DD" w:rsidP="009B64CF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64CF">
        <w:rPr>
          <w:rFonts w:ascii="Times New Roman" w:hAnsi="Times New Roman" w:cs="Times New Roman"/>
          <w:b/>
          <w:sz w:val="40"/>
          <w:szCs w:val="40"/>
        </w:rPr>
        <w:t>«Мастера без границ»</w:t>
      </w:r>
    </w:p>
    <w:p w:rsidR="007E60DD" w:rsidRDefault="007E60DD" w:rsidP="004144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CF" w:rsidRDefault="00466F27" w:rsidP="00466F27">
      <w:pPr>
        <w:tabs>
          <w:tab w:val="left" w:pos="331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64CF" w:rsidRPr="00D70014" w:rsidRDefault="009B64CF" w:rsidP="00466F27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D70014">
        <w:rPr>
          <w:rFonts w:ascii="Times New Roman" w:hAnsi="Times New Roman" w:cs="Times New Roman"/>
          <w:color w:val="3F2512"/>
          <w:sz w:val="30"/>
          <w:szCs w:val="30"/>
          <w:shd w:val="clear" w:color="auto" w:fill="FFFFFF"/>
        </w:rPr>
        <w:t xml:space="preserve">Развитие ремесленного творчества способствует усилению креативного потенциала территории, основанного на культурно-историческом наследии </w:t>
      </w:r>
      <w:proofErr w:type="spellStart"/>
      <w:r w:rsidRPr="00D70014">
        <w:rPr>
          <w:rFonts w:ascii="Times New Roman" w:hAnsi="Times New Roman" w:cs="Times New Roman"/>
          <w:color w:val="3F2512"/>
          <w:sz w:val="30"/>
          <w:szCs w:val="30"/>
          <w:shd w:val="clear" w:color="auto" w:fill="FFFFFF"/>
        </w:rPr>
        <w:t>Несвижчины</w:t>
      </w:r>
      <w:proofErr w:type="spellEnd"/>
      <w:r w:rsidRPr="00D70014">
        <w:rPr>
          <w:rFonts w:ascii="Times New Roman" w:hAnsi="Times New Roman" w:cs="Times New Roman"/>
          <w:color w:val="3F2512"/>
          <w:sz w:val="30"/>
          <w:szCs w:val="30"/>
          <w:shd w:val="clear" w:color="auto" w:fill="FFFFFF"/>
        </w:rPr>
        <w:t xml:space="preserve"> и традиционных духовных ценностях.</w:t>
      </w:r>
      <w:r w:rsidRPr="00D70014">
        <w:rPr>
          <w:rFonts w:ascii="Times New Roman" w:hAnsi="Times New Roman" w:cs="Times New Roman"/>
          <w:sz w:val="30"/>
          <w:szCs w:val="30"/>
        </w:rPr>
        <w:t xml:space="preserve"> Народные ремесла всегда пользовались популярностью, т.к. они не только дают возможность дополнительного заработка, но и являются средством формирования исторической и культурной памяти</w:t>
      </w:r>
      <w:r w:rsidR="00D70014" w:rsidRPr="00D70014">
        <w:rPr>
          <w:rFonts w:ascii="Times New Roman" w:hAnsi="Times New Roman" w:cs="Times New Roman"/>
          <w:sz w:val="30"/>
          <w:szCs w:val="30"/>
        </w:rPr>
        <w:t xml:space="preserve">. </w:t>
      </w:r>
      <w:r w:rsidR="00D70014" w:rsidRPr="00D70014">
        <w:rPr>
          <w:rFonts w:ascii="Times New Roman" w:hAnsi="Times New Roman" w:cs="Times New Roman"/>
          <w:color w:val="3F2512"/>
          <w:sz w:val="30"/>
          <w:szCs w:val="30"/>
          <w:shd w:val="clear" w:color="auto" w:fill="FFFFFF"/>
        </w:rPr>
        <w:t>Создание творческого пространства для ремесленных практик придаст новый импульс развитию декоративно-прикладного творчества, поможет мастерам через освоение традиционных навыков и познание культурно-исторического наследия региона создавать новый конкурентоспособный творческий продукт.</w:t>
      </w:r>
    </w:p>
    <w:p w:rsidR="00466F27" w:rsidRDefault="007E60DD" w:rsidP="00336C55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70014">
        <w:rPr>
          <w:rFonts w:ascii="Times New Roman" w:hAnsi="Times New Roman" w:cs="Times New Roman"/>
          <w:b/>
          <w:bCs/>
          <w:sz w:val="30"/>
          <w:szCs w:val="30"/>
        </w:rPr>
        <w:t xml:space="preserve">Цель проекта: </w:t>
      </w:r>
      <w:r w:rsidRPr="00D70014">
        <w:rPr>
          <w:rFonts w:ascii="Times New Roman" w:hAnsi="Times New Roman" w:cs="Times New Roman"/>
          <w:sz w:val="30"/>
          <w:szCs w:val="30"/>
        </w:rPr>
        <w:t xml:space="preserve">развитие и сохранение интереса к народному творчеству, традициям белорусской культуры, расширение знаний о культурном наследии мастеров народных ремесел и декоративно-прикладного искусства на территории </w:t>
      </w:r>
      <w:proofErr w:type="spellStart"/>
      <w:r w:rsidRPr="00D70014">
        <w:rPr>
          <w:rFonts w:ascii="Times New Roman" w:hAnsi="Times New Roman" w:cs="Times New Roman"/>
          <w:sz w:val="30"/>
          <w:szCs w:val="30"/>
        </w:rPr>
        <w:t>Несвижчины</w:t>
      </w:r>
      <w:proofErr w:type="spellEnd"/>
      <w:r w:rsidRPr="00D70014">
        <w:rPr>
          <w:rFonts w:ascii="Times New Roman" w:hAnsi="Times New Roman" w:cs="Times New Roman"/>
          <w:sz w:val="30"/>
          <w:szCs w:val="30"/>
        </w:rPr>
        <w:t>.</w:t>
      </w:r>
    </w:p>
    <w:p w:rsidR="001955C0" w:rsidRPr="00D70014" w:rsidRDefault="004144B0" w:rsidP="004144B0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0014">
        <w:rPr>
          <w:rFonts w:ascii="Times New Roman" w:hAnsi="Times New Roman" w:cs="Times New Roman"/>
          <w:b/>
          <w:sz w:val="30"/>
          <w:szCs w:val="30"/>
        </w:rPr>
        <w:t>Гуманитарный проект Государственного учреждения культуры «Несвижский районный центр культуры»</w:t>
      </w:r>
      <w:r w:rsidR="007E60DD" w:rsidRPr="00D70014">
        <w:rPr>
          <w:rFonts w:ascii="Times New Roman" w:hAnsi="Times New Roman" w:cs="Times New Roman"/>
          <w:b/>
          <w:sz w:val="30"/>
          <w:szCs w:val="30"/>
        </w:rPr>
        <w:t xml:space="preserve"> ищет спонсоров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6804"/>
      </w:tblGrid>
      <w:tr w:rsidR="007E60DD" w:rsidRPr="00411DDD" w:rsidTr="00466F27">
        <w:tc>
          <w:tcPr>
            <w:tcW w:w="851" w:type="dxa"/>
          </w:tcPr>
          <w:p w:rsidR="007E60DD" w:rsidRDefault="007E60DD" w:rsidP="008A6B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E60DD" w:rsidRPr="001955C0" w:rsidRDefault="007E60DD" w:rsidP="008A6B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6804" w:type="dxa"/>
            <w:shd w:val="clear" w:color="auto" w:fill="auto"/>
          </w:tcPr>
          <w:p w:rsidR="007E60DD" w:rsidRPr="001955C0" w:rsidRDefault="007E60DD" w:rsidP="008A6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«Мастера без границ» - создание творческой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студии</w:t>
            </w: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и изготовлению сувенирной продукции</w:t>
            </w:r>
          </w:p>
        </w:tc>
      </w:tr>
      <w:tr w:rsidR="007E60DD" w:rsidRPr="00526DE6" w:rsidTr="00466F27">
        <w:tc>
          <w:tcPr>
            <w:tcW w:w="851" w:type="dxa"/>
          </w:tcPr>
          <w:p w:rsidR="007E60DD" w:rsidRPr="001955C0" w:rsidRDefault="007E60DD" w:rsidP="00195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E60DD" w:rsidRPr="001955C0" w:rsidRDefault="007E60DD" w:rsidP="00195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реализации:</w:t>
            </w:r>
          </w:p>
        </w:tc>
        <w:tc>
          <w:tcPr>
            <w:tcW w:w="6804" w:type="dxa"/>
            <w:shd w:val="clear" w:color="auto" w:fill="auto"/>
          </w:tcPr>
          <w:p w:rsidR="007E60DD" w:rsidRPr="001955C0" w:rsidRDefault="007E60DD" w:rsidP="007E6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– 2025гг.</w:t>
            </w:r>
          </w:p>
        </w:tc>
      </w:tr>
      <w:tr w:rsidR="007E60DD" w:rsidRPr="00F31BE0" w:rsidTr="00466F27">
        <w:tc>
          <w:tcPr>
            <w:tcW w:w="851" w:type="dxa"/>
          </w:tcPr>
          <w:p w:rsidR="007E60DD" w:rsidRPr="001955C0" w:rsidRDefault="007E60DD" w:rsidP="001955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E60DD" w:rsidRPr="001955C0" w:rsidRDefault="007E60DD" w:rsidP="001955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- заявитель, предлагающая проект</w:t>
            </w:r>
          </w:p>
        </w:tc>
        <w:tc>
          <w:tcPr>
            <w:tcW w:w="6804" w:type="dxa"/>
            <w:shd w:val="clear" w:color="auto" w:fill="auto"/>
          </w:tcPr>
          <w:p w:rsidR="007E60DD" w:rsidRPr="001955C0" w:rsidRDefault="007E60DD" w:rsidP="007E6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работы, культуры и по делам молодежи Несвижского райисполкома. Государственное учреждение культуры «Несвижский районный центр культуры.</w:t>
            </w:r>
          </w:p>
        </w:tc>
      </w:tr>
      <w:tr w:rsidR="007E60DD" w:rsidRPr="00F31BE0" w:rsidTr="00466F27">
        <w:tc>
          <w:tcPr>
            <w:tcW w:w="851" w:type="dxa"/>
          </w:tcPr>
          <w:p w:rsidR="007E60DD" w:rsidRPr="001955C0" w:rsidRDefault="007E60DD" w:rsidP="001955C0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7E60DD" w:rsidRPr="001955C0" w:rsidRDefault="007E60DD" w:rsidP="001955C0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проекта:</w:t>
            </w:r>
          </w:p>
        </w:tc>
        <w:tc>
          <w:tcPr>
            <w:tcW w:w="6804" w:type="dxa"/>
            <w:shd w:val="clear" w:color="auto" w:fill="auto"/>
          </w:tcPr>
          <w:p w:rsidR="007E60DD" w:rsidRPr="001955C0" w:rsidRDefault="007E60DD" w:rsidP="007E60DD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955C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gramEnd"/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и сохранение интереса к народному творчеству,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адициям белорусской культуры, </w:t>
            </w: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культурном наследии мастеров народных ремесел и</w:t>
            </w:r>
            <w:r w:rsidR="00962550">
              <w:rPr>
                <w:rFonts w:ascii="Times New Roman" w:hAnsi="Times New Roman" w:cs="Times New Roman"/>
                <w:sz w:val="28"/>
                <w:szCs w:val="28"/>
              </w:rPr>
              <w:t xml:space="preserve"> промысел, </w:t>
            </w: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декоративно-прикладного искусства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Несвижчины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60DD" w:rsidRPr="00F31BE0" w:rsidTr="00466F27">
        <w:tc>
          <w:tcPr>
            <w:tcW w:w="851" w:type="dxa"/>
          </w:tcPr>
          <w:p w:rsidR="007E60DD" w:rsidRPr="001955C0" w:rsidRDefault="007E60DD" w:rsidP="00F6617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7E60DD" w:rsidRDefault="007E60DD" w:rsidP="007E60DD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60DD" w:rsidRPr="001955C0" w:rsidRDefault="007E60DD" w:rsidP="00F66176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60DD" w:rsidRPr="00466F27" w:rsidRDefault="007E60DD" w:rsidP="006E1E5A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9B64CF"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привлечь внимание</w:t>
            </w: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художественной культуре </w:t>
            </w:r>
            <w:proofErr w:type="spellStart"/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Несвижчины</w:t>
            </w:r>
            <w:proofErr w:type="spellEnd"/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E60DD" w:rsidRPr="00466F27" w:rsidRDefault="007E60DD" w:rsidP="006E1E5A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9B64CF" w:rsidRPr="00466F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</w:t>
            </w:r>
            <w:r w:rsidRPr="00466F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историей развития и особенностями традиционных видов народного творчества;</w:t>
            </w:r>
          </w:p>
          <w:p w:rsidR="007E60DD" w:rsidRPr="00466F27" w:rsidRDefault="007E60DD" w:rsidP="009B64CF">
            <w:pPr>
              <w:tabs>
                <w:tab w:val="left" w:pos="8364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466F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</w:t>
            </w:r>
            <w:r w:rsidR="009B64CF"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преемственност</w:t>
            </w:r>
            <w:r w:rsidR="009B64CF"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творческих стратегий и технологий, обмена опытом между признанными мастерами и молодыми начинающими ремесленниками.</w:t>
            </w:r>
            <w:r w:rsidRPr="00466F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B64CF" w:rsidRPr="00466F27" w:rsidRDefault="009B64CF" w:rsidP="009B64CF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6F2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приобщить молодое поколение к традиционным ремесленным практикам, </w:t>
            </w:r>
          </w:p>
          <w:p w:rsidR="009B64CF" w:rsidRPr="00466F27" w:rsidRDefault="009B64CF" w:rsidP="009B64CF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5.повысить профессиональные компетенции местных мастеров. </w:t>
            </w:r>
          </w:p>
          <w:p w:rsidR="009B64CF" w:rsidRPr="00466F27" w:rsidRDefault="009B64CF" w:rsidP="009B64CF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6. обеспечить доступность образовательных и технологических ресурсов для реализации творческого потенциала молодежи и ремесленников,</w:t>
            </w:r>
          </w:p>
          <w:p w:rsidR="009B64CF" w:rsidRPr="001955C0" w:rsidRDefault="009B64CF" w:rsidP="009B64CF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7. помощь </w:t>
            </w:r>
            <w:proofErr w:type="gramStart"/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 развитии</w:t>
            </w:r>
            <w:proofErr w:type="gramEnd"/>
            <w:r w:rsidRPr="0046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востребованных на рынке труда специальных профессиональных компетенций, которые относятся к сфере креативных индустрий</w:t>
            </w:r>
            <w:r w:rsidRPr="00466F27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E60DD" w:rsidRPr="00F31BE0" w:rsidTr="00466F27">
        <w:tc>
          <w:tcPr>
            <w:tcW w:w="851" w:type="dxa"/>
          </w:tcPr>
          <w:p w:rsidR="007E60DD" w:rsidRPr="001955C0" w:rsidRDefault="007E60DD" w:rsidP="006E1E5A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7E60DD" w:rsidRPr="001955C0" w:rsidRDefault="007E60DD" w:rsidP="006E1E5A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группа:</w:t>
            </w:r>
          </w:p>
        </w:tc>
        <w:tc>
          <w:tcPr>
            <w:tcW w:w="6804" w:type="dxa"/>
            <w:shd w:val="clear" w:color="auto" w:fill="auto"/>
          </w:tcPr>
          <w:p w:rsidR="007E60DD" w:rsidRPr="001955C0" w:rsidRDefault="007E60DD" w:rsidP="009B64CF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культурологи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>мастера традиционных народных ремесел и декоративно-прикладного творчества</w:t>
            </w:r>
            <w:r w:rsidR="009B64CF">
              <w:rPr>
                <w:rFonts w:ascii="Times New Roman" w:hAnsi="Times New Roman" w:cs="Times New Roman"/>
                <w:sz w:val="28"/>
                <w:szCs w:val="28"/>
              </w:rPr>
              <w:t>, безработные, женщины, находящиеся в отпуске по уходу за ребенком, несовершеннолетние, пенсионеры</w:t>
            </w:r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категории </w:t>
            </w:r>
            <w:r w:rsidR="009B64CF">
              <w:rPr>
                <w:rFonts w:ascii="Times New Roman" w:hAnsi="Times New Roman" w:cs="Times New Roman"/>
                <w:sz w:val="28"/>
                <w:szCs w:val="28"/>
              </w:rPr>
              <w:t>граждан, нуждающиеся в дополнительном заработке.</w:t>
            </w:r>
          </w:p>
        </w:tc>
      </w:tr>
      <w:tr w:rsidR="007E60DD" w:rsidRPr="00F31BE0" w:rsidTr="00466F27">
        <w:tc>
          <w:tcPr>
            <w:tcW w:w="851" w:type="dxa"/>
          </w:tcPr>
          <w:p w:rsidR="007E60DD" w:rsidRPr="001955C0" w:rsidRDefault="007E60DD" w:rsidP="006E1E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7E60DD" w:rsidRPr="001955C0" w:rsidRDefault="007E60DD" w:rsidP="006E1E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</w:tc>
        <w:tc>
          <w:tcPr>
            <w:tcW w:w="6804" w:type="dxa"/>
            <w:shd w:val="clear" w:color="auto" w:fill="auto"/>
          </w:tcPr>
          <w:p w:rsidR="00D70014" w:rsidRPr="004144B0" w:rsidRDefault="007E60DD" w:rsidP="00B12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5C0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proofErr w:type="gramEnd"/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и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сувенирной продукции в различных художественных техниках для дальнейшей продажи и укрепления материальной базы клубной системы</w:t>
            </w:r>
            <w:r w:rsidR="00D70014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направлениям: ткачество, изготовление изделий из глины, </w:t>
            </w:r>
            <w:proofErr w:type="spellStart"/>
            <w:r w:rsidR="00D70014">
              <w:rPr>
                <w:rFonts w:ascii="Times New Roman" w:hAnsi="Times New Roman" w:cs="Times New Roman"/>
                <w:sz w:val="28"/>
                <w:szCs w:val="28"/>
              </w:rPr>
              <w:t>лозоплетение</w:t>
            </w:r>
            <w:proofErr w:type="spellEnd"/>
            <w:r w:rsidR="00D7001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="00D70014">
              <w:rPr>
                <w:rFonts w:ascii="Times New Roman" w:hAnsi="Times New Roman" w:cs="Times New Roman"/>
                <w:sz w:val="28"/>
                <w:szCs w:val="28"/>
              </w:rPr>
              <w:t>саломоплетение</w:t>
            </w:r>
            <w:proofErr w:type="spellEnd"/>
            <w:r w:rsidR="00D70014">
              <w:rPr>
                <w:rFonts w:ascii="Times New Roman" w:hAnsi="Times New Roman" w:cs="Times New Roman"/>
                <w:sz w:val="28"/>
                <w:szCs w:val="28"/>
              </w:rPr>
              <w:t xml:space="preserve">, вышивка, вязание, инкрустация </w:t>
            </w:r>
            <w:proofErr w:type="spellStart"/>
            <w:r w:rsidR="00D70014">
              <w:rPr>
                <w:rFonts w:ascii="Times New Roman" w:hAnsi="Times New Roman" w:cs="Times New Roman"/>
                <w:sz w:val="28"/>
                <w:szCs w:val="28"/>
              </w:rPr>
              <w:t>сал</w:t>
            </w:r>
            <w:r w:rsidR="00B123C5">
              <w:rPr>
                <w:rFonts w:ascii="Times New Roman" w:hAnsi="Times New Roman" w:cs="Times New Roman"/>
                <w:sz w:val="28"/>
                <w:szCs w:val="28"/>
              </w:rPr>
              <w:t>омкой</w:t>
            </w:r>
            <w:proofErr w:type="spellEnd"/>
            <w:r w:rsidR="00B123C5">
              <w:rPr>
                <w:rFonts w:ascii="Times New Roman" w:hAnsi="Times New Roman" w:cs="Times New Roman"/>
                <w:sz w:val="28"/>
                <w:szCs w:val="28"/>
              </w:rPr>
              <w:t>, создание витражей, роспись по дереву</w:t>
            </w:r>
          </w:p>
        </w:tc>
      </w:tr>
      <w:tr w:rsidR="005A1687" w:rsidRPr="00F31BE0" w:rsidTr="00466F27">
        <w:tc>
          <w:tcPr>
            <w:tcW w:w="851" w:type="dxa"/>
          </w:tcPr>
          <w:p w:rsidR="005A1687" w:rsidRPr="002009AC" w:rsidRDefault="002009AC" w:rsidP="006E1E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119" w:type="dxa"/>
          </w:tcPr>
          <w:p w:rsidR="005A1687" w:rsidRPr="001955C0" w:rsidRDefault="005A1687" w:rsidP="006E1E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оборудование:</w:t>
            </w:r>
          </w:p>
        </w:tc>
        <w:tc>
          <w:tcPr>
            <w:tcW w:w="6804" w:type="dxa"/>
            <w:shd w:val="clear" w:color="auto" w:fill="auto"/>
          </w:tcPr>
          <w:p w:rsidR="00706C5D" w:rsidRPr="00335F0D" w:rsidRDefault="005A1687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Ткацкий станок </w:t>
            </w:r>
            <w:r w:rsidR="00706C5D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35F0D">
              <w:rPr>
                <w:rFonts w:ascii="Times New Roman" w:hAnsi="Times New Roman" w:cs="Times New Roman"/>
                <w:sz w:val="28"/>
                <w:szCs w:val="28"/>
              </w:rPr>
              <w:t xml:space="preserve">700 руб. </w:t>
            </w:r>
            <w:r w:rsidR="00335F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(273 $)</w:t>
            </w:r>
            <w:r w:rsidR="00335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687" w:rsidRPr="00962550" w:rsidRDefault="004362BF" w:rsidP="004362BF">
            <w:pPr>
              <w:pStyle w:val="a4"/>
              <w:tabs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Нитки х/б</w:t>
            </w:r>
            <w:r w:rsidR="006C6E8C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E8C" w:rsidRPr="009625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E8C" w:rsidRPr="00962550">
              <w:rPr>
                <w:rFonts w:ascii="Times New Roman" w:hAnsi="Times New Roman" w:cs="Times New Roman"/>
                <w:sz w:val="28"/>
                <w:szCs w:val="28"/>
              </w:rPr>
              <w:t>4 руб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./к.</w:t>
            </w:r>
            <w:r w:rsidR="006C6E8C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– 350 к. – 1400 руб.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545 ;</w:t>
            </w:r>
            <w:proofErr w:type="gramEnd"/>
          </w:p>
          <w:p w:rsidR="00706C5D" w:rsidRPr="00962550" w:rsidRDefault="004362BF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Гончарный круг –</w:t>
            </w:r>
            <w:r w:rsidR="00706C5D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3730 руб.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(1451 $);</w:t>
            </w:r>
          </w:p>
          <w:p w:rsidR="005A1687" w:rsidRPr="00962550" w:rsidRDefault="004362BF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Глина для гончарных работ – 27, 00 руб. /</w:t>
            </w:r>
            <w:proofErr w:type="gramStart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B27C41" w:rsidRPr="00962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кг. 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 27</w:t>
            </w:r>
            <w:r w:rsidRPr="009625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0, 00 руб (</w:t>
            </w:r>
            <w:r w:rsidRPr="009625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1050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>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687" w:rsidRPr="00962550" w:rsidRDefault="004362BF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Фуговально-рейсмусовый станок для обработки </w:t>
            </w:r>
            <w:proofErr w:type="gramStart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лозы  –</w:t>
            </w:r>
            <w:proofErr w:type="gramEnd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2 352,00 руб.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(915 $)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687" w:rsidRPr="00962550" w:rsidRDefault="004362BF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gramStart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инструментов  для</w:t>
            </w:r>
            <w:proofErr w:type="gramEnd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>лозаплетения</w:t>
            </w:r>
            <w:proofErr w:type="spellEnd"/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273,00 руб.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(106 $)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687" w:rsidRPr="00962550" w:rsidRDefault="005A1687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Стекло  -</w:t>
            </w:r>
            <w:proofErr w:type="gramEnd"/>
            <w:r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22 руб./</w:t>
            </w:r>
            <w:proofErr w:type="spellStart"/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– 10 кв./м. – 220,00 руб. (85 $)</w:t>
            </w:r>
          </w:p>
          <w:p w:rsidR="005A1687" w:rsidRPr="00962550" w:rsidRDefault="005A1687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Набор красок по стеклу – 24,73 руб./шт.</w:t>
            </w:r>
            <w:r w:rsidR="00336C55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– 5 шт. – 123,65 руб. (48 $)</w:t>
            </w:r>
          </w:p>
          <w:p w:rsidR="005A1687" w:rsidRPr="00962550" w:rsidRDefault="00BE5346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для инкрустации соломкой – </w:t>
            </w:r>
            <w:r w:rsidR="004362BF" w:rsidRPr="00962550">
              <w:rPr>
                <w:rFonts w:ascii="Times New Roman" w:hAnsi="Times New Roman" w:cs="Times New Roman"/>
                <w:sz w:val="28"/>
                <w:szCs w:val="28"/>
              </w:rPr>
              <w:t>15 руб./шт. – 30 шт. – 450 руб. (175 $)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687" w:rsidRPr="00962550" w:rsidRDefault="00BE5346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62BF" w:rsidRPr="00962550">
              <w:rPr>
                <w:rFonts w:ascii="Times New Roman" w:hAnsi="Times New Roman" w:cs="Times New Roman"/>
                <w:sz w:val="28"/>
                <w:szCs w:val="28"/>
              </w:rPr>
              <w:t>Набор резцов</w:t>
            </w:r>
            <w:r w:rsidR="005A1687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для инкрустации – </w:t>
            </w:r>
            <w:r w:rsidR="004362BF" w:rsidRPr="00962550">
              <w:rPr>
                <w:rFonts w:ascii="Times New Roman" w:hAnsi="Times New Roman" w:cs="Times New Roman"/>
                <w:sz w:val="28"/>
                <w:szCs w:val="28"/>
              </w:rPr>
              <w:t>301,59 руб. (117 $)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1687" w:rsidRPr="00962550" w:rsidRDefault="00BE5346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C5D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заготовки для росписи по дереву – </w:t>
            </w:r>
            <w:r w:rsidR="004362BF" w:rsidRPr="00962550">
              <w:rPr>
                <w:rFonts w:ascii="Times New Roman" w:hAnsi="Times New Roman" w:cs="Times New Roman"/>
                <w:sz w:val="28"/>
                <w:szCs w:val="28"/>
              </w:rPr>
              <w:t>10, 00 руб./</w:t>
            </w:r>
            <w:r w:rsidR="00706C5D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="004362BF" w:rsidRPr="00962550">
              <w:rPr>
                <w:rFonts w:ascii="Times New Roman" w:hAnsi="Times New Roman" w:cs="Times New Roman"/>
                <w:sz w:val="28"/>
                <w:szCs w:val="28"/>
              </w:rPr>
              <w:t>. – 30 шт. – 300 руб. (116 $)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6C5D" w:rsidRPr="00BE5346" w:rsidRDefault="00BE5346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6C5D" w:rsidRPr="00962550">
              <w:rPr>
                <w:rFonts w:ascii="Times New Roman" w:hAnsi="Times New Roman" w:cs="Times New Roman"/>
                <w:sz w:val="28"/>
                <w:szCs w:val="28"/>
              </w:rPr>
              <w:t>Набор акриловых красок – 12,00 руб.</w:t>
            </w:r>
            <w:r w:rsidR="004362BF" w:rsidRPr="00962550">
              <w:rPr>
                <w:rFonts w:ascii="Times New Roman" w:hAnsi="Times New Roman" w:cs="Times New Roman"/>
                <w:sz w:val="28"/>
                <w:szCs w:val="28"/>
              </w:rPr>
              <w:t xml:space="preserve">  (5 $)</w:t>
            </w:r>
            <w:r w:rsidRPr="009625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6C5D" w:rsidRDefault="00706C5D" w:rsidP="005A1687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687" w:rsidRPr="001955C0" w:rsidRDefault="005A1687" w:rsidP="006E1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0DD" w:rsidRPr="00F31BE0" w:rsidTr="00466F27">
        <w:tc>
          <w:tcPr>
            <w:tcW w:w="851" w:type="dxa"/>
          </w:tcPr>
          <w:p w:rsidR="007E60DD" w:rsidRDefault="007E60DD" w:rsidP="001955C0">
            <w:pPr>
              <w:tabs>
                <w:tab w:val="left" w:pos="150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7E60DD" w:rsidRDefault="007E60DD" w:rsidP="001955C0">
            <w:pPr>
              <w:tabs>
                <w:tab w:val="left" w:pos="150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Общий объем финансирования </w:t>
            </w: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(в долларах США):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7E60DD" w:rsidRPr="002009AC" w:rsidRDefault="002009AC" w:rsidP="002009AC">
            <w:pPr>
              <w:tabs>
                <w:tab w:val="left" w:pos="150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$</w:t>
            </w:r>
          </w:p>
        </w:tc>
      </w:tr>
      <w:tr w:rsidR="007E60DD" w:rsidRPr="00F31BE0" w:rsidTr="00466F27">
        <w:tc>
          <w:tcPr>
            <w:tcW w:w="851" w:type="dxa"/>
          </w:tcPr>
          <w:p w:rsidR="007E60DD" w:rsidRDefault="007E60DD" w:rsidP="001955C0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E0FD9" w:rsidRDefault="007E60DD" w:rsidP="001955C0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955C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Средства донора (спонсора)</w:t>
            </w:r>
          </w:p>
          <w:p w:rsidR="005A1687" w:rsidRDefault="005A1687" w:rsidP="001955C0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7E60DD" w:rsidRDefault="007E60DD" w:rsidP="001955C0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55C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1955C0">
              <w:rPr>
                <w:rFonts w:ascii="Times New Roman" w:hAnsi="Times New Roman" w:cs="Times New Roman"/>
                <w:sz w:val="28"/>
                <w:szCs w:val="28"/>
              </w:rPr>
              <w:t xml:space="preserve"> (собственные средства)</w:t>
            </w:r>
          </w:p>
        </w:tc>
        <w:tc>
          <w:tcPr>
            <w:tcW w:w="6804" w:type="dxa"/>
            <w:shd w:val="clear" w:color="auto" w:fill="auto"/>
          </w:tcPr>
          <w:p w:rsidR="005E0FD9" w:rsidRDefault="002009AC" w:rsidP="007E60DD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3900$</w:t>
            </w:r>
          </w:p>
          <w:p w:rsidR="002009AC" w:rsidRDefault="002009AC" w:rsidP="007E60DD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009AC" w:rsidRPr="002009AC" w:rsidRDefault="002009AC" w:rsidP="007E60DD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70BE5" w:rsidRPr="002009AC" w:rsidRDefault="002009AC" w:rsidP="007E60DD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1000$</w:t>
            </w:r>
          </w:p>
          <w:p w:rsidR="005C133D" w:rsidRDefault="005C133D" w:rsidP="007E60DD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3D" w:rsidRPr="001955C0" w:rsidRDefault="005C133D" w:rsidP="007E60DD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60DD" w:rsidRPr="00F31BE0" w:rsidTr="00466F27">
        <w:trPr>
          <w:trHeight w:val="289"/>
        </w:trPr>
        <w:tc>
          <w:tcPr>
            <w:tcW w:w="851" w:type="dxa"/>
          </w:tcPr>
          <w:p w:rsidR="007E60DD" w:rsidRPr="002009AC" w:rsidRDefault="002009AC" w:rsidP="00F66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09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119" w:type="dxa"/>
          </w:tcPr>
          <w:p w:rsidR="007E60DD" w:rsidRPr="001955C0" w:rsidRDefault="007E60DD" w:rsidP="00F6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</w:t>
            </w:r>
            <w:r w:rsidR="001F12B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сто реализации проекта:</w:t>
            </w:r>
          </w:p>
        </w:tc>
        <w:tc>
          <w:tcPr>
            <w:tcW w:w="6804" w:type="dxa"/>
            <w:shd w:val="clear" w:color="auto" w:fill="auto"/>
          </w:tcPr>
          <w:p w:rsidR="007E60DD" w:rsidRPr="001955C0" w:rsidRDefault="00D70014" w:rsidP="00F6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222603, Минская область, г.Несвиж, Несвижский район</w:t>
            </w:r>
          </w:p>
        </w:tc>
      </w:tr>
      <w:tr w:rsidR="007E60DD" w:rsidRPr="005C133D" w:rsidTr="00466F27">
        <w:tc>
          <w:tcPr>
            <w:tcW w:w="851" w:type="dxa"/>
          </w:tcPr>
          <w:p w:rsidR="007E60DD" w:rsidRPr="002009AC" w:rsidRDefault="002009AC" w:rsidP="00F66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09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119" w:type="dxa"/>
          </w:tcPr>
          <w:p w:rsidR="007E60DD" w:rsidRPr="001955C0" w:rsidRDefault="001F12B4" w:rsidP="00F6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5C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6804" w:type="dxa"/>
            <w:shd w:val="clear" w:color="auto" w:fill="auto"/>
          </w:tcPr>
          <w:p w:rsidR="007E60DD" w:rsidRDefault="00D70014" w:rsidP="00F6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Винничек Анна Дмитриевна, директор Государственного учреждения культуры “Несвижский районный центр культуры”</w:t>
            </w:r>
          </w:p>
          <w:p w:rsidR="00466F27" w:rsidRPr="00466F27" w:rsidRDefault="00466F27" w:rsidP="00F6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+375292010486</w:t>
            </w:r>
          </w:p>
          <w:p w:rsidR="00D70014" w:rsidRPr="00D70014" w:rsidRDefault="00D70014" w:rsidP="00F66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rckid@list.ru</w:t>
            </w:r>
          </w:p>
        </w:tc>
      </w:tr>
    </w:tbl>
    <w:p w:rsidR="00B82AC1" w:rsidRDefault="00B82AC1" w:rsidP="002009AC">
      <w:pPr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32CA0" w:rsidRPr="00623171" w:rsidRDefault="00D32CA0" w:rsidP="00336C55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lastRenderedPageBreak/>
        <w:t xml:space="preserve">State </w:t>
      </w:r>
      <w:r w:rsidR="005C133D">
        <w:rPr>
          <w:rFonts w:ascii="Times New Roman" w:hAnsi="Times New Roman" w:cs="Times New Roman"/>
          <w:b/>
          <w:sz w:val="30"/>
          <w:szCs w:val="30"/>
          <w:lang w:val="en-US"/>
        </w:rPr>
        <w:t>Cultural Institution</w:t>
      </w:r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"</w:t>
      </w:r>
      <w:proofErr w:type="spellStart"/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t>Nesvizh</w:t>
      </w:r>
      <w:proofErr w:type="spellEnd"/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Regional Center of Culture"</w:t>
      </w:r>
    </w:p>
    <w:p w:rsidR="001955C0" w:rsidRPr="00623171" w:rsidRDefault="001955C0" w:rsidP="001955C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D32CA0" w:rsidRPr="00336C55" w:rsidRDefault="00623171" w:rsidP="00623171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C133D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="00D32CA0" w:rsidRPr="005C133D">
        <w:rPr>
          <w:rFonts w:ascii="Times New Roman" w:hAnsi="Times New Roman" w:cs="Times New Roman"/>
          <w:b/>
          <w:sz w:val="36"/>
          <w:szCs w:val="36"/>
          <w:lang w:val="en-US"/>
        </w:rPr>
        <w:t>umanitarian project</w:t>
      </w:r>
    </w:p>
    <w:p w:rsidR="001955C0" w:rsidRPr="005C133D" w:rsidRDefault="00D32CA0" w:rsidP="00623171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5C133D">
        <w:rPr>
          <w:rFonts w:ascii="Times New Roman" w:hAnsi="Times New Roman" w:cs="Times New Roman"/>
          <w:b/>
          <w:sz w:val="36"/>
          <w:szCs w:val="36"/>
          <w:lang w:val="en-US"/>
        </w:rPr>
        <w:t xml:space="preserve">"Masters </w:t>
      </w:r>
      <w:proofErr w:type="gramStart"/>
      <w:r w:rsidRPr="005C133D">
        <w:rPr>
          <w:rFonts w:ascii="Times New Roman" w:hAnsi="Times New Roman" w:cs="Times New Roman"/>
          <w:b/>
          <w:sz w:val="36"/>
          <w:szCs w:val="36"/>
          <w:lang w:val="en-US"/>
        </w:rPr>
        <w:t>Without</w:t>
      </w:r>
      <w:proofErr w:type="gramEnd"/>
      <w:r w:rsidRPr="005C133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Borders"</w:t>
      </w:r>
    </w:p>
    <w:p w:rsidR="00466F27" w:rsidRDefault="00466F27" w:rsidP="00623171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466F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BC2CAF" wp14:editId="450B290A">
            <wp:simplePos x="0" y="0"/>
            <wp:positionH relativeFrom="page">
              <wp:align>left</wp:align>
            </wp:positionH>
            <wp:positionV relativeFrom="paragraph">
              <wp:posOffset>178435</wp:posOffset>
            </wp:positionV>
            <wp:extent cx="4183380" cy="2407920"/>
            <wp:effectExtent l="0" t="0" r="0" b="0"/>
            <wp:wrapTight wrapText="bothSides">
              <wp:wrapPolygon edited="0">
                <wp:start x="10820" y="5639"/>
                <wp:lineTo x="9344" y="7006"/>
                <wp:lineTo x="6590" y="9057"/>
                <wp:lineTo x="6590" y="14184"/>
                <wp:lineTo x="5902" y="14696"/>
                <wp:lineTo x="6098" y="16405"/>
                <wp:lineTo x="8164" y="17089"/>
                <wp:lineTo x="8557" y="18114"/>
                <wp:lineTo x="8951" y="18114"/>
                <wp:lineTo x="13377" y="17772"/>
                <wp:lineTo x="15738" y="16405"/>
                <wp:lineTo x="16230" y="14696"/>
                <wp:lineTo x="15541" y="14184"/>
                <wp:lineTo x="15541" y="9228"/>
                <wp:lineTo x="15148" y="8715"/>
                <wp:lineTo x="12787" y="7006"/>
                <wp:lineTo x="11311" y="5639"/>
                <wp:lineTo x="10820" y="5639"/>
              </wp:wrapPolygon>
            </wp:wrapTight>
            <wp:docPr id="2" name="Рисунок 2" descr="C:\Users\metod\Desktop\166356700076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16635670007617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F27" w:rsidRPr="00623171" w:rsidRDefault="00466F27" w:rsidP="00623171">
      <w:pPr>
        <w:spacing w:after="0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1955C0" w:rsidRPr="00623171" w:rsidRDefault="001955C0" w:rsidP="001955C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1955C0" w:rsidRPr="00623171" w:rsidRDefault="00D32CA0" w:rsidP="001955C0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The development of handicraft creativity contributes to the strengthening of the creative potential of the territory, based on the cultural and historical heritage of the </w:t>
      </w:r>
      <w:proofErr w:type="spellStart"/>
      <w:r w:rsidRPr="00623171">
        <w:rPr>
          <w:rFonts w:ascii="Times New Roman" w:hAnsi="Times New Roman" w:cs="Times New Roman"/>
          <w:sz w:val="30"/>
          <w:szCs w:val="30"/>
          <w:lang w:val="en-US"/>
        </w:rPr>
        <w:t>Nesvizh</w:t>
      </w:r>
      <w:proofErr w:type="spellEnd"/>
      <w:r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 region and traditional spiritual values. Folk crafts have always been popular, because. </w:t>
      </w:r>
      <w:proofErr w:type="gramStart"/>
      <w:r w:rsidRPr="00623171">
        <w:rPr>
          <w:rFonts w:ascii="Times New Roman" w:hAnsi="Times New Roman" w:cs="Times New Roman"/>
          <w:sz w:val="30"/>
          <w:szCs w:val="30"/>
          <w:lang w:val="en-US"/>
        </w:rPr>
        <w:t>they</w:t>
      </w:r>
      <w:proofErr w:type="gramEnd"/>
      <w:r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 not only provide an opportunity for additional income, but are also a means of forming historical and cultural memory. Creating a creative space for handicraft practices will give a new impetus to the development of arts and crafts, help </w:t>
      </w:r>
      <w:proofErr w:type="gramStart"/>
      <w:r w:rsidRPr="00623171">
        <w:rPr>
          <w:rFonts w:ascii="Times New Roman" w:hAnsi="Times New Roman" w:cs="Times New Roman"/>
          <w:sz w:val="30"/>
          <w:szCs w:val="30"/>
          <w:lang w:val="en-US"/>
        </w:rPr>
        <w:t>craftsmen</w:t>
      </w:r>
      <w:proofErr w:type="gramEnd"/>
      <w:r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 through the development of traditional skills and knowledge of the cultural and historical heritage of the region to create a new competitive creative product.</w:t>
      </w:r>
    </w:p>
    <w:p w:rsidR="001955C0" w:rsidRPr="00623171" w:rsidRDefault="005C133D" w:rsidP="00466F27">
      <w:pPr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The purpose</w:t>
      </w:r>
      <w:r w:rsidR="00623171" w:rsidRPr="0062317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of the project:</w:t>
      </w:r>
      <w:r w:rsidR="00623171"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D32CA0"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 to develop and maintain interest in folk art, the traditions of Belarusian culture, to expand knowledge about the cultural heritage of masters of folk crafts and arts and crafts in the </w:t>
      </w:r>
      <w:proofErr w:type="spellStart"/>
      <w:r w:rsidR="00D32CA0" w:rsidRPr="00623171">
        <w:rPr>
          <w:rFonts w:ascii="Times New Roman" w:hAnsi="Times New Roman" w:cs="Times New Roman"/>
          <w:sz w:val="30"/>
          <w:szCs w:val="30"/>
          <w:lang w:val="en-US"/>
        </w:rPr>
        <w:t>Nesvizh</w:t>
      </w:r>
      <w:proofErr w:type="spellEnd"/>
      <w:r w:rsidR="00D32CA0" w:rsidRPr="00623171">
        <w:rPr>
          <w:rFonts w:ascii="Times New Roman" w:hAnsi="Times New Roman" w:cs="Times New Roman"/>
          <w:sz w:val="30"/>
          <w:szCs w:val="30"/>
          <w:lang w:val="en-US"/>
        </w:rPr>
        <w:t xml:space="preserve"> region.</w:t>
      </w:r>
    </w:p>
    <w:p w:rsidR="00D32CA0" w:rsidRPr="00623171" w:rsidRDefault="00D32CA0" w:rsidP="00D32CA0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t>Humanitarian project of the State Cultural Institution "</w:t>
      </w:r>
      <w:proofErr w:type="spellStart"/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t>Nesvizh</w:t>
      </w:r>
      <w:proofErr w:type="spellEnd"/>
      <w:r w:rsidRPr="0062317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Regional Center of Culture" is looking for sponsors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6379"/>
      </w:tblGrid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3118" w:type="dxa"/>
          </w:tcPr>
          <w:p w:rsidR="00D32CA0" w:rsidRPr="00623171" w:rsidRDefault="00E019E3" w:rsidP="001A547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</w:t>
            </w:r>
            <w:proofErr w:type="spellStart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ame</w:t>
            </w:r>
            <w:proofErr w:type="spellEnd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of</w:t>
            </w:r>
            <w:proofErr w:type="spellEnd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the</w:t>
            </w:r>
            <w:proofErr w:type="spellEnd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project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D32CA0" w:rsidRPr="00623171" w:rsidRDefault="00D32CA0" w:rsidP="00D32CA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623171"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"Masters Without Borders" - the creation of a creative studio for the development and manufacture of souvenirs</w:t>
            </w:r>
          </w:p>
        </w:tc>
      </w:tr>
      <w:tr w:rsidR="00D32CA0" w:rsidRPr="00623171" w:rsidTr="00466F27">
        <w:tc>
          <w:tcPr>
            <w:tcW w:w="852" w:type="dxa"/>
          </w:tcPr>
          <w:p w:rsidR="00D32CA0" w:rsidRPr="00623171" w:rsidRDefault="00D32CA0" w:rsidP="001A54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3118" w:type="dxa"/>
          </w:tcPr>
          <w:p w:rsidR="00D32CA0" w:rsidRPr="00623171" w:rsidRDefault="00D32CA0" w:rsidP="001A547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Implementation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timeline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D32CA0" w:rsidRPr="00623171" w:rsidRDefault="00623171" w:rsidP="001A547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</w:rPr>
              <w:t>2022-2025</w:t>
            </w:r>
          </w:p>
        </w:tc>
      </w:tr>
      <w:tr w:rsidR="00D32CA0" w:rsidRPr="00623171" w:rsidTr="00466F27">
        <w:tc>
          <w:tcPr>
            <w:tcW w:w="852" w:type="dxa"/>
          </w:tcPr>
          <w:p w:rsidR="00D32CA0" w:rsidRPr="00623171" w:rsidRDefault="00D32CA0" w:rsidP="001A547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3118" w:type="dxa"/>
          </w:tcPr>
          <w:p w:rsidR="00D32CA0" w:rsidRPr="00623171" w:rsidRDefault="005C133D" w:rsidP="005C133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</w:t>
            </w:r>
            <w:r w:rsidRPr="0062317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rganization</w:t>
            </w:r>
            <w:r w:rsidRPr="0062317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the a</w:t>
            </w:r>
            <w:r w:rsidR="00D32CA0" w:rsidRPr="0062317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pplicant proposing the project</w:t>
            </w:r>
          </w:p>
        </w:tc>
        <w:tc>
          <w:tcPr>
            <w:tcW w:w="6379" w:type="dxa"/>
            <w:shd w:val="clear" w:color="auto" w:fill="auto"/>
          </w:tcPr>
          <w:p w:rsidR="00D32CA0" w:rsidRPr="00623171" w:rsidRDefault="00623171" w:rsidP="005C133D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gram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department</w:t>
            </w:r>
            <w:proofErr w:type="gram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of ideological work, culture and youth affairs of the </w:t>
            </w:r>
            <w:proofErr w:type="spell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Nesvizh</w:t>
            </w:r>
            <w:proofErr w:type="spell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 executive committee. State </w:t>
            </w:r>
            <w:r w:rsidR="005C133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Cultural </w:t>
            </w: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Institution “</w:t>
            </w:r>
            <w:proofErr w:type="spell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Nesvizh</w:t>
            </w:r>
            <w:proofErr w:type="spell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Regional Center of Culture.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4.</w:t>
            </w:r>
          </w:p>
        </w:tc>
        <w:tc>
          <w:tcPr>
            <w:tcW w:w="3118" w:type="dxa"/>
          </w:tcPr>
          <w:p w:rsidR="00D32CA0" w:rsidRPr="00623171" w:rsidRDefault="00D32CA0" w:rsidP="001A5475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Objective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of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the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project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D32CA0" w:rsidRPr="00E019E3" w:rsidRDefault="00623171" w:rsidP="001A5475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proofErr w:type="gramStart"/>
            <w:r w:rsidRPr="00E019E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development</w:t>
            </w:r>
            <w:proofErr w:type="gramEnd"/>
            <w:r w:rsidRPr="00E019E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and preservation of interest in folk art, traditions of Belarusian culture, expansion of knowledge about the cultural heritage of masters of folk crafts and arts and crafts in the </w:t>
            </w:r>
            <w:proofErr w:type="spellStart"/>
            <w:r w:rsidRPr="00E019E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Nesvizh</w:t>
            </w:r>
            <w:proofErr w:type="spellEnd"/>
            <w:r w:rsidRPr="00E019E3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 xml:space="preserve"> region.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5.</w:t>
            </w:r>
          </w:p>
        </w:tc>
        <w:tc>
          <w:tcPr>
            <w:tcW w:w="3118" w:type="dxa"/>
          </w:tcPr>
          <w:p w:rsidR="00D32CA0" w:rsidRPr="00623171" w:rsidRDefault="00D32CA0" w:rsidP="001A5475">
            <w:pPr>
              <w:tabs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Project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objectives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623171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1. draw attention to the artistic culture of the </w:t>
            </w:r>
            <w:proofErr w:type="spell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Nesvizh</w:t>
            </w:r>
            <w:proofErr w:type="spell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region;</w:t>
            </w:r>
          </w:p>
          <w:p w:rsidR="00623171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2. introduce the history of development and features of traditional types of folk art;</w:t>
            </w:r>
          </w:p>
          <w:p w:rsidR="00623171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3. </w:t>
            </w:r>
            <w:proofErr w:type="gram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</w:t>
            </w:r>
            <w:proofErr w:type="gram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ensure the continuity of creative strategies and technologies, the exchange of experience between recognized masters and young novice artisans.</w:t>
            </w:r>
          </w:p>
          <w:p w:rsidR="00623171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4. to introduce the younger generation to traditional craft practices,</w:t>
            </w:r>
          </w:p>
          <w:p w:rsidR="00623171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5. </w:t>
            </w:r>
            <w:proofErr w:type="gram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</w:t>
            </w:r>
            <w:proofErr w:type="gram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improve the professional competence of local craftsmen.</w:t>
            </w:r>
          </w:p>
          <w:p w:rsidR="00623171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6. ensure the availability of educational and technological resources for the realization of the creative potential of youth and artisans,</w:t>
            </w:r>
          </w:p>
          <w:p w:rsidR="00D32CA0" w:rsidRPr="00623171" w:rsidRDefault="00623171" w:rsidP="00623171">
            <w:pPr>
              <w:tabs>
                <w:tab w:val="left" w:pos="8364"/>
              </w:tabs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7. </w:t>
            </w:r>
            <w:proofErr w:type="gram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assistance</w:t>
            </w:r>
            <w:proofErr w:type="gram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in the development of special professional competencies that are in demand on the labor market, which relate to the field of creative industries.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6.</w:t>
            </w:r>
          </w:p>
        </w:tc>
        <w:tc>
          <w:tcPr>
            <w:tcW w:w="3118" w:type="dxa"/>
          </w:tcPr>
          <w:p w:rsidR="00D32CA0" w:rsidRPr="00623171" w:rsidRDefault="00D32CA0" w:rsidP="001A5475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Target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group</w:t>
            </w:r>
            <w:proofErr w:type="spellEnd"/>
            <w:r w:rsidRPr="00623171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:rsidR="00D32CA0" w:rsidRPr="00623171" w:rsidRDefault="00623171" w:rsidP="001A5475">
            <w:pPr>
              <w:tabs>
                <w:tab w:val="left" w:pos="284"/>
                <w:tab w:val="left" w:pos="540"/>
              </w:tabs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proofErr w:type="gram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culturologists</w:t>
            </w:r>
            <w:proofErr w:type="spellEnd"/>
            <w:proofErr w:type="gram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masters of traditional folk crafts and arts and crafts, the unemployed, women on parental leave, minors, pensioners and other categories of citizens who need additional income.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7.</w:t>
            </w:r>
          </w:p>
        </w:tc>
        <w:tc>
          <w:tcPr>
            <w:tcW w:w="3118" w:type="dxa"/>
          </w:tcPr>
          <w:p w:rsidR="00D32CA0" w:rsidRPr="00623171" w:rsidRDefault="00D32CA0" w:rsidP="001A5475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brief description of activities within the project:</w:t>
            </w:r>
          </w:p>
        </w:tc>
        <w:tc>
          <w:tcPr>
            <w:tcW w:w="6379" w:type="dxa"/>
            <w:shd w:val="clear" w:color="auto" w:fill="auto"/>
          </w:tcPr>
          <w:p w:rsidR="00D32CA0" w:rsidRDefault="00623171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development and production of souvenirs in various artistic techniques for further sale and strengthening of the material base of the club system in the following areas: weaving, making clay products, wicker weaving, salt weaving, embroidery, knitting, straw inlay, batik, stained-glass windows.</w:t>
            </w:r>
          </w:p>
          <w:p w:rsidR="0001030D" w:rsidRDefault="0001030D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01030D" w:rsidRPr="00623171" w:rsidRDefault="0001030D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009AC" w:rsidRPr="005C133D" w:rsidTr="00466F27">
        <w:tc>
          <w:tcPr>
            <w:tcW w:w="852" w:type="dxa"/>
          </w:tcPr>
          <w:p w:rsidR="002009AC" w:rsidRPr="002009AC" w:rsidRDefault="002009AC" w:rsidP="001A5475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lastRenderedPageBreak/>
              <w:t>8</w:t>
            </w:r>
          </w:p>
        </w:tc>
        <w:tc>
          <w:tcPr>
            <w:tcW w:w="3118" w:type="dxa"/>
          </w:tcPr>
          <w:p w:rsidR="002009AC" w:rsidRPr="00623171" w:rsidRDefault="0001030D" w:rsidP="001A5475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01030D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Necessary equipment</w:t>
            </w:r>
          </w:p>
        </w:tc>
        <w:tc>
          <w:tcPr>
            <w:tcW w:w="6379" w:type="dxa"/>
            <w:shd w:val="clear" w:color="auto" w:fill="auto"/>
          </w:tcPr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Loom - 700 rubles. ($273);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Cotton threads No. 10 - 4 rubles / box. - 350 k. - 1400 rubles. (545 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Potter's wheel - 3730 rubles. ($1451);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Clay for pottery - 27</w:t>
            </w:r>
            <w:proofErr w:type="gramStart"/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,00</w:t>
            </w:r>
            <w:proofErr w:type="gramEnd"/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rubles. /kg - 100 kg. - 2700.00 rubles ($1050);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Planer-thickness machine for processing vines - 2,352.00 rubles. ($915);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A set of tools for weaving - 273.00 rubles. ($106);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Glass - 22 rubles / </w:t>
            </w:r>
            <w:proofErr w:type="spellStart"/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sq.m</w:t>
            </w:r>
            <w:proofErr w:type="spellEnd"/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- 10 </w:t>
            </w:r>
            <w:proofErr w:type="spellStart"/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sq.m</w:t>
            </w:r>
            <w:proofErr w:type="spellEnd"/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 – 220.00 rub. ($85)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 set of paints on glass - 24.73 rubles / piece. - 5 pieces. - 123.65 rubles. ($48)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Blanks for straw inlay - 15 rubles / piece. - 30 pcs. - 450 rubles. ($175);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A set of cutters for inlay - 301.59 rubles. ($117);</w:t>
            </w:r>
          </w:p>
          <w:p w:rsidR="002009AC" w:rsidRPr="002009AC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-Wooden blanks for painting on wood - 10.00 rubles / piece. - 30 pcs. - 300 rubles. ($116);</w:t>
            </w:r>
          </w:p>
          <w:p w:rsidR="002009AC" w:rsidRPr="00623171" w:rsidRDefault="002009AC" w:rsidP="0001030D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009AC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A set of acrylic paints - 12.00 rubles. ($5).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tabs>
                <w:tab w:val="left" w:pos="1507"/>
              </w:tabs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9.</w:t>
            </w:r>
          </w:p>
        </w:tc>
        <w:tc>
          <w:tcPr>
            <w:tcW w:w="3118" w:type="dxa"/>
          </w:tcPr>
          <w:p w:rsidR="00D32CA0" w:rsidRPr="00623171" w:rsidRDefault="00D32CA0" w:rsidP="001A5475">
            <w:pPr>
              <w:tabs>
                <w:tab w:val="left" w:pos="1507"/>
              </w:tabs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Total funding (in US dollars):</w:t>
            </w:r>
          </w:p>
        </w:tc>
        <w:tc>
          <w:tcPr>
            <w:tcW w:w="6379" w:type="dxa"/>
            <w:shd w:val="clear" w:color="auto" w:fill="auto"/>
          </w:tcPr>
          <w:p w:rsidR="00D32CA0" w:rsidRPr="0001030D" w:rsidRDefault="0001030D" w:rsidP="001A5475">
            <w:pPr>
              <w:tabs>
                <w:tab w:val="left" w:pos="1507"/>
              </w:tabs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4900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$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D32CA0" w:rsidP="001A5475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Cs w:val="30"/>
              </w:rPr>
            </w:pPr>
            <w:r w:rsidRPr="00623171">
              <w:rPr>
                <w:rFonts w:ascii="Times New Roman" w:hAnsi="Times New Roman" w:cs="Times New Roman"/>
                <w:b/>
                <w:szCs w:val="30"/>
              </w:rPr>
              <w:t>10</w:t>
            </w:r>
          </w:p>
        </w:tc>
        <w:tc>
          <w:tcPr>
            <w:tcW w:w="3118" w:type="dxa"/>
          </w:tcPr>
          <w:p w:rsidR="00D32CA0" w:rsidRPr="00623171" w:rsidRDefault="00D32CA0" w:rsidP="00D32CA0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b/>
                <w:szCs w:val="30"/>
                <w:lang w:val="en-US"/>
              </w:rPr>
              <w:t>Donor (sponsor) funds</w:t>
            </w:r>
          </w:p>
          <w:p w:rsidR="00D32CA0" w:rsidRPr="00623171" w:rsidRDefault="00D32CA0" w:rsidP="00D32CA0">
            <w:pPr>
              <w:pStyle w:val="a4"/>
              <w:tabs>
                <w:tab w:val="num" w:pos="360"/>
                <w:tab w:val="left" w:pos="8364"/>
              </w:tabs>
              <w:jc w:val="both"/>
              <w:rPr>
                <w:rFonts w:ascii="Times New Roman" w:hAnsi="Times New Roman" w:cs="Times New Roman"/>
                <w:b/>
                <w:szCs w:val="30"/>
                <w:lang w:val="en-US"/>
              </w:rPr>
            </w:pPr>
          </w:p>
          <w:p w:rsidR="00D32CA0" w:rsidRPr="00623171" w:rsidRDefault="00D32CA0" w:rsidP="00D32CA0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b/>
                <w:szCs w:val="30"/>
                <w:lang w:val="en-US"/>
              </w:rPr>
              <w:t>Co-financing (own funds)</w:t>
            </w:r>
          </w:p>
        </w:tc>
        <w:tc>
          <w:tcPr>
            <w:tcW w:w="6379" w:type="dxa"/>
            <w:shd w:val="clear" w:color="auto" w:fill="auto"/>
          </w:tcPr>
          <w:p w:rsidR="00D32CA0" w:rsidRDefault="0001030D" w:rsidP="001A5475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30"/>
                <w:lang w:val="en-US"/>
              </w:rPr>
              <w:t>3900$</w:t>
            </w:r>
          </w:p>
          <w:p w:rsidR="0001030D" w:rsidRDefault="0001030D" w:rsidP="001A5475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Cs w:val="30"/>
                <w:lang w:val="en-US"/>
              </w:rPr>
            </w:pPr>
          </w:p>
          <w:p w:rsidR="0001030D" w:rsidRPr="00623171" w:rsidRDefault="0001030D" w:rsidP="001A5475">
            <w:pPr>
              <w:pStyle w:val="a4"/>
              <w:tabs>
                <w:tab w:val="num" w:pos="360"/>
                <w:tab w:val="left" w:pos="8364"/>
              </w:tabs>
              <w:ind w:firstLine="0"/>
              <w:jc w:val="both"/>
              <w:rPr>
                <w:rFonts w:ascii="Times New Roman" w:hAnsi="Times New Roman" w:cs="Times New Roman"/>
                <w:b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30"/>
                <w:lang w:val="en-US"/>
              </w:rPr>
              <w:t>1000$</w:t>
            </w:r>
            <w:bookmarkStart w:id="0" w:name="_GoBack"/>
            <w:bookmarkEnd w:id="0"/>
          </w:p>
        </w:tc>
      </w:tr>
      <w:tr w:rsidR="00D32CA0" w:rsidRPr="005C133D" w:rsidTr="00466F27">
        <w:trPr>
          <w:trHeight w:val="289"/>
        </w:trPr>
        <w:tc>
          <w:tcPr>
            <w:tcW w:w="852" w:type="dxa"/>
          </w:tcPr>
          <w:p w:rsidR="00D32CA0" w:rsidRPr="00623171" w:rsidRDefault="00623171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3118" w:type="dxa"/>
          </w:tcPr>
          <w:p w:rsidR="00D32CA0" w:rsidRPr="00623171" w:rsidRDefault="00623171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Location of the project:</w:t>
            </w:r>
          </w:p>
        </w:tc>
        <w:tc>
          <w:tcPr>
            <w:tcW w:w="6379" w:type="dxa"/>
            <w:shd w:val="clear" w:color="auto" w:fill="auto"/>
          </w:tcPr>
          <w:p w:rsidR="00D32CA0" w:rsidRPr="00623171" w:rsidRDefault="00623171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222603, Minsk region, Nesvizh, Nesvizh district</w:t>
            </w:r>
          </w:p>
        </w:tc>
      </w:tr>
      <w:tr w:rsidR="00D32CA0" w:rsidRPr="005C133D" w:rsidTr="00466F27">
        <w:tc>
          <w:tcPr>
            <w:tcW w:w="852" w:type="dxa"/>
          </w:tcPr>
          <w:p w:rsidR="00D32CA0" w:rsidRPr="00623171" w:rsidRDefault="00623171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118" w:type="dxa"/>
          </w:tcPr>
          <w:p w:rsidR="00D32CA0" w:rsidRPr="00623171" w:rsidRDefault="00623171" w:rsidP="001A547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contact person:</w:t>
            </w:r>
          </w:p>
        </w:tc>
        <w:tc>
          <w:tcPr>
            <w:tcW w:w="6379" w:type="dxa"/>
            <w:shd w:val="clear" w:color="auto" w:fill="auto"/>
          </w:tcPr>
          <w:p w:rsidR="00623171" w:rsidRDefault="00623171" w:rsidP="0062317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Vinnichek</w:t>
            </w:r>
            <w:proofErr w:type="spell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Anna </w:t>
            </w:r>
            <w:proofErr w:type="spell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Dmitrievna</w:t>
            </w:r>
            <w:proofErr w:type="spell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 Director of the State Cultural Institution “</w:t>
            </w:r>
            <w:proofErr w:type="spellStart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Nesvizh</w:t>
            </w:r>
            <w:proofErr w:type="spellEnd"/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Regional Center of Culture”</w:t>
            </w:r>
          </w:p>
          <w:p w:rsidR="00466F27" w:rsidRDefault="00466F27" w:rsidP="00623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+375292010486</w:t>
            </w:r>
          </w:p>
          <w:p w:rsidR="00D32CA0" w:rsidRPr="00466F27" w:rsidRDefault="00623171" w:rsidP="006231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317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e-mail: rckid@list.ru</w:t>
            </w:r>
          </w:p>
        </w:tc>
      </w:tr>
    </w:tbl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55C0" w:rsidRPr="00D70014" w:rsidRDefault="001955C0" w:rsidP="001955C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955C0" w:rsidRPr="00D7001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B6966"/>
    <w:multiLevelType w:val="hybridMultilevel"/>
    <w:tmpl w:val="23D2B58E"/>
    <w:lvl w:ilvl="0" w:tplc="29D4F16A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C0"/>
    <w:rsid w:val="0001030D"/>
    <w:rsid w:val="000A49C3"/>
    <w:rsid w:val="001955C0"/>
    <w:rsid w:val="001F12B4"/>
    <w:rsid w:val="002009AC"/>
    <w:rsid w:val="00335F0D"/>
    <w:rsid w:val="00336C55"/>
    <w:rsid w:val="00370BE5"/>
    <w:rsid w:val="0037638A"/>
    <w:rsid w:val="004144B0"/>
    <w:rsid w:val="004362BF"/>
    <w:rsid w:val="00466F27"/>
    <w:rsid w:val="005A1687"/>
    <w:rsid w:val="005C133D"/>
    <w:rsid w:val="005E0FD9"/>
    <w:rsid w:val="00623171"/>
    <w:rsid w:val="006C6E8C"/>
    <w:rsid w:val="006E1E5A"/>
    <w:rsid w:val="00706C5D"/>
    <w:rsid w:val="007E60DD"/>
    <w:rsid w:val="00872E07"/>
    <w:rsid w:val="008731A2"/>
    <w:rsid w:val="008A6BF3"/>
    <w:rsid w:val="00962550"/>
    <w:rsid w:val="009B64CF"/>
    <w:rsid w:val="00B123C5"/>
    <w:rsid w:val="00B27C41"/>
    <w:rsid w:val="00B82AC1"/>
    <w:rsid w:val="00BE5346"/>
    <w:rsid w:val="00C53360"/>
    <w:rsid w:val="00D32CA0"/>
    <w:rsid w:val="00D70014"/>
    <w:rsid w:val="00E019E3"/>
    <w:rsid w:val="00EB7D53"/>
    <w:rsid w:val="00F62C47"/>
    <w:rsid w:val="00FE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9F13-A6CF-4726-91DD-45868A1F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1955C0"/>
    <w:rPr>
      <w:rFonts w:ascii="Calibri" w:eastAsia="Calibri" w:hAnsi="Calibri"/>
      <w:sz w:val="30"/>
      <w:lang w:eastAsia="ru-RU"/>
    </w:rPr>
  </w:style>
  <w:style w:type="paragraph" w:styleId="a4">
    <w:name w:val="Body Text Indent"/>
    <w:basedOn w:val="a"/>
    <w:link w:val="a3"/>
    <w:semiHidden/>
    <w:rsid w:val="001955C0"/>
    <w:pPr>
      <w:spacing w:after="0" w:line="240" w:lineRule="auto"/>
      <w:ind w:firstLine="709"/>
    </w:pPr>
    <w:rPr>
      <w:rFonts w:ascii="Calibri" w:eastAsia="Calibri" w:hAnsi="Calibri"/>
      <w:sz w:val="3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955C0"/>
  </w:style>
  <w:style w:type="character" w:styleId="a5">
    <w:name w:val="Hyperlink"/>
    <w:basedOn w:val="a0"/>
    <w:uiPriority w:val="99"/>
    <w:unhideWhenUsed/>
    <w:rsid w:val="001955C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2022-09-27T08:58:00Z</cp:lastPrinted>
  <dcterms:created xsi:type="dcterms:W3CDTF">2022-08-30T08:25:00Z</dcterms:created>
  <dcterms:modified xsi:type="dcterms:W3CDTF">2022-09-27T11:34:00Z</dcterms:modified>
</cp:coreProperties>
</file>